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4D31" w:rsidRPr="0027499D" w:rsidRDefault="00FE2F2A" w:rsidP="00002BA5">
      <w:pPr>
        <w:suppressLineNumbers/>
        <w:spacing w:line="480" w:lineRule="auto"/>
        <w:contextualSpacing/>
        <w:rPr>
          <w:rFonts w:ascii="Arial" w:hAnsi="Arial" w:cs="Arial"/>
        </w:rPr>
      </w:pPr>
      <w:proofErr w:type="gramStart"/>
      <w:r w:rsidRPr="0079674B">
        <w:rPr>
          <w:rFonts w:ascii="Arial" w:hAnsi="Arial" w:cs="Arial"/>
          <w:u w:val="single"/>
        </w:rPr>
        <w:t>Education and</w:t>
      </w:r>
      <w:r w:rsidR="0079674B" w:rsidRPr="0079674B">
        <w:rPr>
          <w:rFonts w:ascii="Arial" w:hAnsi="Arial" w:cs="Arial"/>
          <w:u w:val="single"/>
        </w:rPr>
        <w:t xml:space="preserve"> Social Justice in a Digital Age</w:t>
      </w:r>
      <w:r w:rsidR="0079674B" w:rsidRPr="0079674B">
        <w:rPr>
          <w:rFonts w:ascii="Arial" w:hAnsi="Arial" w:cs="Arial"/>
        </w:rPr>
        <w:t xml:space="preserve"> by</w:t>
      </w:r>
      <w:r w:rsidR="0079674B">
        <w:rPr>
          <w:rFonts w:ascii="Arial" w:hAnsi="Arial" w:cs="Arial"/>
        </w:rPr>
        <w:t xml:space="preserve"> Rosamund Sutherland.</w:t>
      </w:r>
      <w:proofErr w:type="gramEnd"/>
      <w:r w:rsidR="0079674B">
        <w:rPr>
          <w:rFonts w:ascii="Arial" w:hAnsi="Arial" w:cs="Arial"/>
        </w:rPr>
        <w:t xml:space="preserve"> </w:t>
      </w:r>
      <w:r w:rsidRPr="0027499D">
        <w:rPr>
          <w:rFonts w:ascii="Arial" w:hAnsi="Arial" w:cs="Arial"/>
        </w:rPr>
        <w:t>Chicago</w:t>
      </w:r>
      <w:r w:rsidR="0079674B">
        <w:rPr>
          <w:rFonts w:ascii="Arial" w:hAnsi="Arial" w:cs="Arial"/>
        </w:rPr>
        <w:t>, IL: Policy Press, 2014.</w:t>
      </w:r>
      <w:r w:rsidR="00530EC4">
        <w:rPr>
          <w:rFonts w:ascii="Arial" w:hAnsi="Arial" w:cs="Arial"/>
        </w:rPr>
        <w:t xml:space="preserve"> </w:t>
      </w:r>
      <w:proofErr w:type="gramStart"/>
      <w:r w:rsidR="00530EC4">
        <w:rPr>
          <w:rFonts w:ascii="Arial" w:hAnsi="Arial" w:cs="Arial"/>
        </w:rPr>
        <w:t>176 pages.</w:t>
      </w:r>
      <w:proofErr w:type="gramEnd"/>
      <w:r w:rsidR="00530EC4">
        <w:rPr>
          <w:rFonts w:ascii="Arial" w:hAnsi="Arial" w:cs="Arial"/>
        </w:rPr>
        <w:t xml:space="preserve"> ISBN: 9781447305255</w:t>
      </w:r>
    </w:p>
    <w:p w:rsidR="00F25D41" w:rsidRPr="0027499D" w:rsidRDefault="00AC706F" w:rsidP="00AC1115">
      <w:pPr>
        <w:spacing w:line="480" w:lineRule="auto"/>
        <w:contextualSpacing/>
        <w:rPr>
          <w:rFonts w:ascii="Arial" w:hAnsi="Arial" w:cs="Arial"/>
        </w:rPr>
      </w:pPr>
      <w:r w:rsidRPr="00AC1115">
        <w:rPr>
          <w:rFonts w:ascii="Arial" w:hAnsi="Arial" w:cs="Arial"/>
        </w:rPr>
        <w:tab/>
      </w:r>
      <w:r w:rsidR="00337EDA" w:rsidRPr="00337EDA">
        <w:rPr>
          <w:rFonts w:ascii="Arial" w:hAnsi="Arial" w:cs="Arial"/>
          <w:color w:val="000000"/>
          <w:shd w:val="clear" w:color="auto" w:fill="FFFFFF"/>
        </w:rPr>
        <w:t>In</w:t>
      </w:r>
      <w:r w:rsidR="00337EDA" w:rsidRPr="00337EDA">
        <w:rPr>
          <w:rStyle w:val="apple-converted-space"/>
          <w:rFonts w:ascii="Arial" w:hAnsi="Arial" w:cs="Arial"/>
          <w:color w:val="000000"/>
          <w:shd w:val="clear" w:color="auto" w:fill="FFFFFF"/>
        </w:rPr>
        <w:t> </w:t>
      </w:r>
      <w:r w:rsidR="00337EDA" w:rsidRPr="00337EDA">
        <w:rPr>
          <w:rStyle w:val="Emphasis"/>
          <w:rFonts w:ascii="Arial" w:hAnsi="Arial" w:cs="Arial"/>
          <w:color w:val="000000"/>
          <w:shd w:val="clear" w:color="auto" w:fill="FFFFFF"/>
        </w:rPr>
        <w:t>Education and Social Justice in a Digital Age</w:t>
      </w:r>
      <w:r w:rsidR="007F420A">
        <w:rPr>
          <w:rStyle w:val="Emphasis"/>
          <w:rFonts w:ascii="Arial" w:hAnsi="Arial" w:cs="Arial"/>
          <w:color w:val="000000"/>
          <w:shd w:val="clear" w:color="auto" w:fill="FFFFFF"/>
        </w:rPr>
        <w:t xml:space="preserve"> </w:t>
      </w:r>
      <w:r w:rsidR="007F420A" w:rsidRPr="007F420A">
        <w:rPr>
          <w:rStyle w:val="Emphasis"/>
          <w:rFonts w:ascii="Arial" w:hAnsi="Arial" w:cs="Arial"/>
          <w:i w:val="0"/>
          <w:color w:val="000000"/>
          <w:shd w:val="clear" w:color="auto" w:fill="FFFFFF"/>
        </w:rPr>
        <w:t>(2014)</w:t>
      </w:r>
      <w:r w:rsidR="00337EDA" w:rsidRPr="007F420A">
        <w:rPr>
          <w:rFonts w:ascii="Arial" w:hAnsi="Arial" w:cs="Arial"/>
          <w:i/>
          <w:color w:val="000000"/>
          <w:shd w:val="clear" w:color="auto" w:fill="FFFFFF"/>
        </w:rPr>
        <w:t>,</w:t>
      </w:r>
      <w:r w:rsidR="00337EDA" w:rsidRPr="00337EDA">
        <w:rPr>
          <w:rFonts w:ascii="Arial" w:hAnsi="Arial" w:cs="Arial"/>
          <w:color w:val="000000"/>
          <w:shd w:val="clear" w:color="auto" w:fill="FFFFFF"/>
        </w:rPr>
        <w:t xml:space="preserve"> Rosamund Sutherland offers a conceptual framework and concrete recommendations for contemporary teaching and learning. Noting a distinction between skills-based vocational models and knowledge-based academic curriculum, Sutherland argues that the latter must be made available for students from all backgrounds to ensure access to life opportunities, many of which require technological proficiencies. </w:t>
      </w:r>
      <w:r w:rsidRPr="00337EDA">
        <w:rPr>
          <w:rFonts w:ascii="Arial" w:hAnsi="Arial" w:cs="Arial"/>
        </w:rPr>
        <w:t>The task of preparing students for college and career is increasingly shaped by emergent technologies</w:t>
      </w:r>
      <w:r w:rsidRPr="00AC1115">
        <w:rPr>
          <w:rFonts w:ascii="Arial" w:hAnsi="Arial" w:cs="Arial"/>
        </w:rPr>
        <w:t xml:space="preserve"> across academic </w:t>
      </w:r>
      <w:bookmarkStart w:id="0" w:name="_GoBack"/>
      <w:bookmarkEnd w:id="0"/>
      <w:r w:rsidRPr="00AC1115">
        <w:rPr>
          <w:rFonts w:ascii="Arial" w:hAnsi="Arial" w:cs="Arial"/>
        </w:rPr>
        <w:t>disciplines</w:t>
      </w:r>
      <w:r w:rsidRPr="0027499D">
        <w:rPr>
          <w:rFonts w:ascii="Arial" w:hAnsi="Arial" w:cs="Arial"/>
        </w:rPr>
        <w:t xml:space="preserve"> and e</w:t>
      </w:r>
      <w:r w:rsidR="00C17F12" w:rsidRPr="0027499D">
        <w:rPr>
          <w:rFonts w:ascii="Arial" w:hAnsi="Arial" w:cs="Arial"/>
        </w:rPr>
        <w:t>conomic sectors.</w:t>
      </w:r>
      <w:r w:rsidR="001D6BA4">
        <w:rPr>
          <w:rFonts w:ascii="Arial" w:hAnsi="Arial" w:cs="Arial"/>
        </w:rPr>
        <w:t xml:space="preserve"> It is </w:t>
      </w:r>
      <w:r w:rsidR="003D2518">
        <w:rPr>
          <w:rFonts w:ascii="Arial" w:hAnsi="Arial" w:cs="Arial"/>
        </w:rPr>
        <w:t xml:space="preserve">therefore </w:t>
      </w:r>
      <w:r w:rsidR="001D6BA4">
        <w:rPr>
          <w:rFonts w:ascii="Arial" w:hAnsi="Arial" w:cs="Arial"/>
        </w:rPr>
        <w:t>imperative t</w:t>
      </w:r>
      <w:r w:rsidR="00120D91" w:rsidRPr="0027499D">
        <w:rPr>
          <w:rFonts w:ascii="Arial" w:hAnsi="Arial" w:cs="Arial"/>
        </w:rPr>
        <w:t>hat children and young adults learn to adeptly navigate</w:t>
      </w:r>
      <w:r w:rsidR="00C17F12" w:rsidRPr="0027499D">
        <w:rPr>
          <w:rFonts w:ascii="Arial" w:hAnsi="Arial" w:cs="Arial"/>
        </w:rPr>
        <w:t xml:space="preserve"> infrastructures built for communication in an era of increased digitization of content and workflows</w:t>
      </w:r>
      <w:r w:rsidR="007E3CEE">
        <w:rPr>
          <w:rFonts w:ascii="Arial" w:hAnsi="Arial" w:cs="Arial"/>
        </w:rPr>
        <w:t>. E</w:t>
      </w:r>
      <w:r w:rsidR="001D6BA4">
        <w:rPr>
          <w:rFonts w:ascii="Arial" w:hAnsi="Arial" w:cs="Arial"/>
        </w:rPr>
        <w:t>ffectively engaging the digital</w:t>
      </w:r>
      <w:r w:rsidR="00542B22" w:rsidRPr="0027499D">
        <w:rPr>
          <w:rFonts w:ascii="Arial" w:hAnsi="Arial" w:cs="Arial"/>
        </w:rPr>
        <w:t xml:space="preserve"> is often </w:t>
      </w:r>
      <w:r w:rsidR="00C17F12" w:rsidRPr="0027499D">
        <w:rPr>
          <w:rFonts w:ascii="Arial" w:hAnsi="Arial" w:cs="Arial"/>
        </w:rPr>
        <w:t xml:space="preserve">referred to as a new form of literacy for the new century. </w:t>
      </w:r>
      <w:r w:rsidR="003D2518">
        <w:rPr>
          <w:rFonts w:ascii="Arial" w:hAnsi="Arial" w:cs="Arial"/>
        </w:rPr>
        <w:t xml:space="preserve">In her </w:t>
      </w:r>
      <w:r w:rsidR="007D2CD0" w:rsidRPr="0027499D">
        <w:rPr>
          <w:rFonts w:ascii="Arial" w:hAnsi="Arial" w:cs="Arial"/>
        </w:rPr>
        <w:t>study</w:t>
      </w:r>
      <w:r w:rsidR="007A589A" w:rsidRPr="0027499D">
        <w:rPr>
          <w:rFonts w:ascii="Arial" w:hAnsi="Arial" w:cs="Arial"/>
        </w:rPr>
        <w:t>, Sutherland</w:t>
      </w:r>
      <w:r w:rsidR="007D2CD0" w:rsidRPr="0027499D">
        <w:rPr>
          <w:rFonts w:ascii="Arial" w:hAnsi="Arial" w:cs="Arial"/>
        </w:rPr>
        <w:t xml:space="preserve"> </w:t>
      </w:r>
      <w:r w:rsidR="00542B22" w:rsidRPr="0027499D">
        <w:rPr>
          <w:rFonts w:ascii="Arial" w:hAnsi="Arial" w:cs="Arial"/>
        </w:rPr>
        <w:t xml:space="preserve">makes an important </w:t>
      </w:r>
      <w:r w:rsidR="001D6BA4">
        <w:rPr>
          <w:rFonts w:ascii="Arial" w:hAnsi="Arial" w:cs="Arial"/>
        </w:rPr>
        <w:t>contribution to this discussion</w:t>
      </w:r>
      <w:r w:rsidR="00542B22" w:rsidRPr="0027499D">
        <w:rPr>
          <w:rFonts w:ascii="Arial" w:hAnsi="Arial" w:cs="Arial"/>
        </w:rPr>
        <w:t xml:space="preserve"> by documenting</w:t>
      </w:r>
      <w:r w:rsidR="007D2CD0" w:rsidRPr="0027499D">
        <w:rPr>
          <w:rFonts w:ascii="Arial" w:hAnsi="Arial" w:cs="Arial"/>
        </w:rPr>
        <w:t xml:space="preserve"> persistent structural inequalities in education and </w:t>
      </w:r>
      <w:r w:rsidR="00542B22" w:rsidRPr="0027499D">
        <w:rPr>
          <w:rFonts w:ascii="Arial" w:hAnsi="Arial" w:cs="Arial"/>
        </w:rPr>
        <w:t>providing</w:t>
      </w:r>
      <w:r w:rsidR="007D2CD0" w:rsidRPr="0027499D">
        <w:rPr>
          <w:rFonts w:ascii="Arial" w:hAnsi="Arial" w:cs="Arial"/>
        </w:rPr>
        <w:t xml:space="preserve"> a social justice framework for the reconceptualiz</w:t>
      </w:r>
      <w:r w:rsidR="001D6BA4">
        <w:rPr>
          <w:rFonts w:ascii="Arial" w:hAnsi="Arial" w:cs="Arial"/>
        </w:rPr>
        <w:t>ation and application</w:t>
      </w:r>
      <w:r w:rsidR="00324401" w:rsidRPr="0027499D">
        <w:rPr>
          <w:rFonts w:ascii="Arial" w:hAnsi="Arial" w:cs="Arial"/>
        </w:rPr>
        <w:t xml:space="preserve"> of technology in the classroom.</w:t>
      </w:r>
      <w:r w:rsidR="00120D91" w:rsidRPr="0027499D">
        <w:rPr>
          <w:rFonts w:ascii="Arial" w:hAnsi="Arial" w:cs="Arial"/>
        </w:rPr>
        <w:t xml:space="preserve"> </w:t>
      </w:r>
      <w:r w:rsidR="00D94534" w:rsidRPr="0027499D">
        <w:rPr>
          <w:rFonts w:ascii="Arial" w:hAnsi="Arial" w:cs="Arial"/>
        </w:rPr>
        <w:t>Arguing that digital technologies alone cannot change social inequalities, she nonetheless advocates their use as pedagogical resources. Her book poses critical questions and offers practical recommendations deeply relevant to researchers and practitioners in the field of education.</w:t>
      </w:r>
      <w:r w:rsidR="00330229">
        <w:rPr>
          <w:rFonts w:ascii="Arial" w:hAnsi="Arial" w:cs="Arial"/>
        </w:rPr>
        <w:t xml:space="preserve"> </w:t>
      </w:r>
    </w:p>
    <w:p w:rsidR="00A758E3" w:rsidRPr="0027499D" w:rsidRDefault="00A758E3" w:rsidP="00A758E3">
      <w:pPr>
        <w:spacing w:line="480" w:lineRule="auto"/>
        <w:contextualSpacing/>
        <w:rPr>
          <w:rFonts w:ascii="Arial" w:hAnsi="Arial" w:cs="Arial"/>
        </w:rPr>
      </w:pPr>
      <w:r w:rsidRPr="0027499D">
        <w:rPr>
          <w:rFonts w:ascii="Arial" w:hAnsi="Arial" w:cs="Arial"/>
        </w:rPr>
        <w:tab/>
        <w:t>Sutherland begins her book, which is</w:t>
      </w:r>
      <w:r w:rsidR="00B830D4">
        <w:rPr>
          <w:rFonts w:ascii="Arial" w:hAnsi="Arial" w:cs="Arial"/>
        </w:rPr>
        <w:t xml:space="preserve"> both</w:t>
      </w:r>
      <w:r w:rsidRPr="0027499D">
        <w:rPr>
          <w:rFonts w:ascii="Arial" w:hAnsi="Arial" w:cs="Arial"/>
        </w:rPr>
        <w:t xml:space="preserve"> theoretically </w:t>
      </w:r>
      <w:r w:rsidR="00B830D4">
        <w:rPr>
          <w:rFonts w:ascii="Arial" w:hAnsi="Arial" w:cs="Arial"/>
        </w:rPr>
        <w:t>informed</w:t>
      </w:r>
      <w:r w:rsidRPr="0027499D">
        <w:rPr>
          <w:rFonts w:ascii="Arial" w:hAnsi="Arial" w:cs="Arial"/>
        </w:rPr>
        <w:t xml:space="preserve"> and deeply grounded in the context of the classroom, with a person</w:t>
      </w:r>
      <w:r w:rsidR="00B830D4">
        <w:rPr>
          <w:rFonts w:ascii="Arial" w:hAnsi="Arial" w:cs="Arial"/>
        </w:rPr>
        <w:t xml:space="preserve">al reflection on her own family’s relationship </w:t>
      </w:r>
      <w:r w:rsidRPr="0027499D">
        <w:rPr>
          <w:rFonts w:ascii="Arial" w:hAnsi="Arial" w:cs="Arial"/>
        </w:rPr>
        <w:t xml:space="preserve">to education and literacy. This is a moving section, and it sets a personal tone to the </w:t>
      </w:r>
      <w:r w:rsidR="003076D4" w:rsidRPr="0027499D">
        <w:rPr>
          <w:rFonts w:ascii="Arial" w:hAnsi="Arial" w:cs="Arial"/>
        </w:rPr>
        <w:t>text</w:t>
      </w:r>
      <w:r w:rsidRPr="0027499D">
        <w:rPr>
          <w:rFonts w:ascii="Arial" w:hAnsi="Arial" w:cs="Arial"/>
        </w:rPr>
        <w:t xml:space="preserve"> that also lends it an authoritative dimension beyond </w:t>
      </w:r>
      <w:r w:rsidR="003D2518">
        <w:rPr>
          <w:rFonts w:ascii="Arial" w:hAnsi="Arial" w:cs="Arial"/>
        </w:rPr>
        <w:t xml:space="preserve">her </w:t>
      </w:r>
      <w:r w:rsidR="00B45613">
        <w:rPr>
          <w:rFonts w:ascii="Arial" w:hAnsi="Arial" w:cs="Arial"/>
        </w:rPr>
        <w:t xml:space="preserve">strong </w:t>
      </w:r>
      <w:r w:rsidRPr="0027499D">
        <w:rPr>
          <w:rFonts w:ascii="Arial" w:hAnsi="Arial" w:cs="Arial"/>
        </w:rPr>
        <w:t>academic credentials. She situates herself within the discourse with openness and honesty, examining how the educational system in the United Kingdom has provided her with opportunities to develop and flourish in life. Her self-described “</w:t>
      </w:r>
      <w:r w:rsidR="003076D4" w:rsidRPr="0027499D">
        <w:rPr>
          <w:rFonts w:ascii="Arial" w:hAnsi="Arial" w:cs="Arial"/>
        </w:rPr>
        <w:t xml:space="preserve">optimistic disposition,” which draws her toward “the art of the possible,” is balanced by a clear-eyed reportage of her research findings, which consistently demonstrate class divides </w:t>
      </w:r>
      <w:r w:rsidR="003076D4" w:rsidRPr="0027499D">
        <w:rPr>
          <w:rFonts w:ascii="Arial" w:hAnsi="Arial" w:cs="Arial"/>
        </w:rPr>
        <w:lastRenderedPageBreak/>
        <w:t xml:space="preserve">in society </w:t>
      </w:r>
      <w:r w:rsidR="003076D4" w:rsidRPr="00376EB4">
        <w:rPr>
          <w:rFonts w:ascii="Arial" w:hAnsi="Arial" w:cs="Arial"/>
        </w:rPr>
        <w:t xml:space="preserve">reflected in </w:t>
      </w:r>
      <w:r w:rsidR="00B45613" w:rsidRPr="007F420A">
        <w:rPr>
          <w:rFonts w:ascii="Arial" w:hAnsi="Arial" w:cs="Arial"/>
        </w:rPr>
        <w:t xml:space="preserve">the </w:t>
      </w:r>
      <w:r w:rsidR="003076D4" w:rsidRPr="007F420A">
        <w:rPr>
          <w:rFonts w:ascii="Arial" w:hAnsi="Arial" w:cs="Arial"/>
        </w:rPr>
        <w:t>schools (</w:t>
      </w:r>
      <w:r w:rsidR="00CC5715" w:rsidRPr="007F420A">
        <w:rPr>
          <w:rFonts w:ascii="Arial" w:hAnsi="Arial" w:cs="Arial"/>
        </w:rPr>
        <w:t>5). She explains that the book “has been inspired by [her] desire to write about the persistent and pervasive injustices within the English educational system” (1)</w:t>
      </w:r>
      <w:r w:rsidR="00376EB4" w:rsidRPr="007F420A">
        <w:rPr>
          <w:rFonts w:ascii="Arial" w:hAnsi="Arial" w:cs="Arial"/>
        </w:rPr>
        <w:t xml:space="preserve">. </w:t>
      </w:r>
      <w:r w:rsidR="008145FC" w:rsidRPr="007F420A">
        <w:rPr>
          <w:rFonts w:ascii="Arial" w:hAnsi="Arial" w:cs="Arial"/>
        </w:rPr>
        <w:t>To take just one example of “areas of deprivation”</w:t>
      </w:r>
      <w:r w:rsidR="007F420A" w:rsidRPr="007F420A">
        <w:rPr>
          <w:rFonts w:ascii="Arial" w:hAnsi="Arial" w:cs="Arial"/>
        </w:rPr>
        <w:t xml:space="preserve"> in which many working-class children find themselves, </w:t>
      </w:r>
      <w:r w:rsidR="008145FC" w:rsidRPr="007F420A">
        <w:rPr>
          <w:rFonts w:ascii="Arial" w:hAnsi="Arial" w:cs="Arial"/>
        </w:rPr>
        <w:t xml:space="preserve">compared to the “relatively privileged state comprehensive education” for her own children, she notes that “less than 5% of young people from the </w:t>
      </w:r>
      <w:proofErr w:type="spellStart"/>
      <w:r w:rsidR="008145FC" w:rsidRPr="007F420A">
        <w:rPr>
          <w:rFonts w:ascii="Arial" w:hAnsi="Arial" w:cs="Arial"/>
        </w:rPr>
        <w:t>Withywood</w:t>
      </w:r>
      <w:proofErr w:type="spellEnd"/>
      <w:r w:rsidR="008145FC" w:rsidRPr="007F420A">
        <w:rPr>
          <w:rFonts w:ascii="Arial" w:hAnsi="Arial" w:cs="Arial"/>
        </w:rPr>
        <w:t xml:space="preserve"> community attended university compared with almost 50% in the more prosperous areas of the city” (6). “This is not a difference between state and private education systems,” she insists, but rather a difference </w:t>
      </w:r>
      <w:r w:rsidR="007F420A">
        <w:rPr>
          <w:rFonts w:ascii="Arial" w:hAnsi="Arial" w:cs="Arial"/>
        </w:rPr>
        <w:t xml:space="preserve">in funding based on the location of public schools. </w:t>
      </w:r>
      <w:proofErr w:type="spellStart"/>
      <w:r w:rsidR="007F420A">
        <w:rPr>
          <w:rFonts w:ascii="Arial" w:hAnsi="Arial" w:cs="Arial"/>
        </w:rPr>
        <w:t>Withywood</w:t>
      </w:r>
      <w:proofErr w:type="spellEnd"/>
      <w:r w:rsidR="007F420A">
        <w:rPr>
          <w:rFonts w:ascii="Arial" w:hAnsi="Arial" w:cs="Arial"/>
        </w:rPr>
        <w:t>, with its geographical compression of working-class families, is not as well-resourced as the urban middle-class schools (6).</w:t>
      </w:r>
      <w:r w:rsidR="00376EB4" w:rsidRPr="007F420A">
        <w:rPr>
          <w:rFonts w:ascii="Arial" w:hAnsi="Arial" w:cs="Arial"/>
        </w:rPr>
        <w:t xml:space="preserve"> </w:t>
      </w:r>
      <w:r w:rsidR="007F420A">
        <w:rPr>
          <w:rFonts w:ascii="Arial" w:hAnsi="Arial" w:cs="Arial"/>
        </w:rPr>
        <w:t>As the reference to these local statistics makes clear, i</w:t>
      </w:r>
      <w:r w:rsidR="00376EB4" w:rsidRPr="007F420A">
        <w:rPr>
          <w:rFonts w:ascii="Arial" w:hAnsi="Arial" w:cs="Arial"/>
        </w:rPr>
        <w:t>n its specific case studies,</w:t>
      </w:r>
      <w:r w:rsidR="00B45613" w:rsidRPr="007F420A">
        <w:rPr>
          <w:rFonts w:ascii="Arial" w:hAnsi="Arial" w:cs="Arial"/>
        </w:rPr>
        <w:t xml:space="preserve"> this book</w:t>
      </w:r>
      <w:r w:rsidR="00CC5715" w:rsidRPr="007F420A">
        <w:rPr>
          <w:rFonts w:ascii="Arial" w:hAnsi="Arial" w:cs="Arial"/>
        </w:rPr>
        <w:t xml:space="preserve"> will be of interest primarily to educators and research</w:t>
      </w:r>
      <w:r w:rsidR="00B45613" w:rsidRPr="007F420A">
        <w:rPr>
          <w:rFonts w:ascii="Arial" w:hAnsi="Arial" w:cs="Arial"/>
        </w:rPr>
        <w:t xml:space="preserve">ers in the UK. But </w:t>
      </w:r>
      <w:r w:rsidR="00CC5715" w:rsidRPr="007F420A">
        <w:rPr>
          <w:rFonts w:ascii="Arial" w:hAnsi="Arial" w:cs="Arial"/>
        </w:rPr>
        <w:t xml:space="preserve">its conceptual framework, incisive general critique, and concrete recommendations for practice can be read transnationally; </w:t>
      </w:r>
      <w:r w:rsidR="00AC5C0C" w:rsidRPr="007F420A">
        <w:rPr>
          <w:rFonts w:ascii="Arial" w:hAnsi="Arial" w:cs="Arial"/>
        </w:rPr>
        <w:t>audiences</w:t>
      </w:r>
      <w:r w:rsidR="00D4364C" w:rsidRPr="007F420A">
        <w:rPr>
          <w:rFonts w:ascii="Arial" w:hAnsi="Arial" w:cs="Arial"/>
        </w:rPr>
        <w:t xml:space="preserve"> in the United States, where the book is widely available, </w:t>
      </w:r>
      <w:r w:rsidR="00CC5715" w:rsidRPr="007F420A">
        <w:rPr>
          <w:rFonts w:ascii="Arial" w:hAnsi="Arial" w:cs="Arial"/>
        </w:rPr>
        <w:t>will find much that is transferable to their particular teaching and learning contexts.</w:t>
      </w:r>
    </w:p>
    <w:p w:rsidR="00CC5715" w:rsidRPr="0027499D" w:rsidRDefault="00CC5715" w:rsidP="00A758E3">
      <w:pPr>
        <w:spacing w:line="480" w:lineRule="auto"/>
        <w:contextualSpacing/>
        <w:rPr>
          <w:rFonts w:ascii="Arial" w:hAnsi="Arial" w:cs="Arial"/>
        </w:rPr>
      </w:pPr>
      <w:r w:rsidRPr="0027499D">
        <w:rPr>
          <w:rFonts w:ascii="Arial" w:hAnsi="Arial" w:cs="Arial"/>
        </w:rPr>
        <w:tab/>
        <w:t xml:space="preserve">The scope of </w:t>
      </w:r>
      <w:r w:rsidR="003F5379">
        <w:rPr>
          <w:rFonts w:ascii="Arial" w:hAnsi="Arial" w:cs="Arial"/>
        </w:rPr>
        <w:t>Sutherland’s inquiry</w:t>
      </w:r>
      <w:r w:rsidRPr="0027499D">
        <w:rPr>
          <w:rFonts w:ascii="Arial" w:hAnsi="Arial" w:cs="Arial"/>
        </w:rPr>
        <w:t xml:space="preserve"> is quite broad.</w:t>
      </w:r>
      <w:r w:rsidR="00697D06" w:rsidRPr="0027499D">
        <w:rPr>
          <w:rFonts w:ascii="Arial" w:hAnsi="Arial" w:cs="Arial"/>
        </w:rPr>
        <w:t xml:space="preserve"> </w:t>
      </w:r>
      <w:r w:rsidR="003F5379">
        <w:rPr>
          <w:rFonts w:ascii="Arial" w:hAnsi="Arial" w:cs="Arial"/>
        </w:rPr>
        <w:t>She</w:t>
      </w:r>
      <w:r w:rsidR="00697D06" w:rsidRPr="0027499D">
        <w:rPr>
          <w:rFonts w:ascii="Arial" w:hAnsi="Arial" w:cs="Arial"/>
        </w:rPr>
        <w:t xml:space="preserve"> offers </w:t>
      </w:r>
      <w:r w:rsidR="00836DD0" w:rsidRPr="0027499D">
        <w:rPr>
          <w:rFonts w:ascii="Arial" w:hAnsi="Arial" w:cs="Arial"/>
        </w:rPr>
        <w:t>a brief</w:t>
      </w:r>
      <w:r w:rsidR="00697D06" w:rsidRPr="0027499D">
        <w:rPr>
          <w:rFonts w:ascii="Arial" w:hAnsi="Arial" w:cs="Arial"/>
        </w:rPr>
        <w:t xml:space="preserve"> </w:t>
      </w:r>
      <w:r w:rsidR="00487944" w:rsidRPr="0027499D">
        <w:rPr>
          <w:rFonts w:ascii="Arial" w:hAnsi="Arial" w:cs="Arial"/>
        </w:rPr>
        <w:t xml:space="preserve">historical </w:t>
      </w:r>
      <w:r w:rsidR="00697D06" w:rsidRPr="0027499D">
        <w:rPr>
          <w:rFonts w:ascii="Arial" w:hAnsi="Arial" w:cs="Arial"/>
        </w:rPr>
        <w:t>overview of technology in education</w:t>
      </w:r>
      <w:r w:rsidR="001B0BA3" w:rsidRPr="0027499D">
        <w:rPr>
          <w:rFonts w:ascii="Arial" w:hAnsi="Arial" w:cs="Arial"/>
        </w:rPr>
        <w:t>,</w:t>
      </w:r>
      <w:r w:rsidR="00B830D4">
        <w:rPr>
          <w:rFonts w:ascii="Arial" w:hAnsi="Arial" w:cs="Arial"/>
        </w:rPr>
        <w:t xml:space="preserve"> a discussion of its possibilities</w:t>
      </w:r>
      <w:r w:rsidR="001B0BA3" w:rsidRPr="0027499D">
        <w:rPr>
          <w:rFonts w:ascii="Arial" w:hAnsi="Arial" w:cs="Arial"/>
        </w:rPr>
        <w:t xml:space="preserve"> and limitations, and a general critique of dominant approac</w:t>
      </w:r>
      <w:r w:rsidR="00D4364C" w:rsidRPr="0027499D">
        <w:rPr>
          <w:rFonts w:ascii="Arial" w:hAnsi="Arial" w:cs="Arial"/>
        </w:rPr>
        <w:t xml:space="preserve">hes in the field. </w:t>
      </w:r>
      <w:r w:rsidR="00B830D4">
        <w:rPr>
          <w:rFonts w:ascii="Arial" w:hAnsi="Arial" w:cs="Arial"/>
        </w:rPr>
        <w:t>One element that is missing from her study is an engagement with specific forms of digital liter</w:t>
      </w:r>
      <w:r w:rsidR="00314B12">
        <w:rPr>
          <w:rFonts w:ascii="Arial" w:hAnsi="Arial" w:cs="Arial"/>
        </w:rPr>
        <w:t xml:space="preserve">acy. Her belief that </w:t>
      </w:r>
      <w:r w:rsidR="003F5379">
        <w:rPr>
          <w:rFonts w:ascii="Arial" w:hAnsi="Arial" w:cs="Arial"/>
        </w:rPr>
        <w:t>“</w:t>
      </w:r>
      <w:r w:rsidR="001B0BA3" w:rsidRPr="0027499D">
        <w:rPr>
          <w:rFonts w:ascii="Arial" w:hAnsi="Arial" w:cs="Arial"/>
        </w:rPr>
        <w:t xml:space="preserve">paper-based forms of literacy are still important aspects of education” </w:t>
      </w:r>
      <w:r w:rsidR="00314B12">
        <w:rPr>
          <w:rFonts w:ascii="Arial" w:hAnsi="Arial" w:cs="Arial"/>
        </w:rPr>
        <w:t xml:space="preserve">goes some length in explaining this absence; however, from the standpoint of the </w:t>
      </w:r>
      <w:r w:rsidR="00D53D2C">
        <w:rPr>
          <w:rFonts w:ascii="Arial" w:hAnsi="Arial" w:cs="Arial"/>
        </w:rPr>
        <w:t>audience</w:t>
      </w:r>
      <w:r w:rsidR="00314B12">
        <w:rPr>
          <w:rFonts w:ascii="Arial" w:hAnsi="Arial" w:cs="Arial"/>
        </w:rPr>
        <w:t xml:space="preserve">, </w:t>
      </w:r>
      <w:r w:rsidR="003D2518">
        <w:rPr>
          <w:rFonts w:ascii="Arial" w:hAnsi="Arial" w:cs="Arial"/>
        </w:rPr>
        <w:t xml:space="preserve">in-depth </w:t>
      </w:r>
      <w:r w:rsidR="00314B12">
        <w:rPr>
          <w:rFonts w:ascii="Arial" w:hAnsi="Arial" w:cs="Arial"/>
        </w:rPr>
        <w:t xml:space="preserve">coverage of digital literacy would also be extremely useful </w:t>
      </w:r>
      <w:r w:rsidR="001B0BA3" w:rsidRPr="0027499D">
        <w:rPr>
          <w:rFonts w:ascii="Arial" w:hAnsi="Arial" w:cs="Arial"/>
        </w:rPr>
        <w:t xml:space="preserve">(111). </w:t>
      </w:r>
      <w:r w:rsidR="00314B12">
        <w:rPr>
          <w:rFonts w:ascii="Arial" w:hAnsi="Arial" w:cs="Arial"/>
        </w:rPr>
        <w:t xml:space="preserve">For while her commitment to paper-based forms of literacy is </w:t>
      </w:r>
      <w:r w:rsidR="001B0BA3" w:rsidRPr="0027499D">
        <w:rPr>
          <w:rFonts w:ascii="Arial" w:hAnsi="Arial" w:cs="Arial"/>
        </w:rPr>
        <w:t>meritorious, readers seeking detailed analyses of instructional technologie</w:t>
      </w:r>
      <w:r w:rsidR="00314B12">
        <w:rPr>
          <w:rFonts w:ascii="Arial" w:hAnsi="Arial" w:cs="Arial"/>
        </w:rPr>
        <w:t xml:space="preserve">s will need to look elsewhere. </w:t>
      </w:r>
      <w:r w:rsidR="001B0BA3" w:rsidRPr="0027499D">
        <w:rPr>
          <w:rFonts w:ascii="Arial" w:hAnsi="Arial" w:cs="Arial"/>
        </w:rPr>
        <w:t>Sutherland focuses instead on a broader frame of metacognition</w:t>
      </w:r>
      <w:r w:rsidR="00AC4FD9">
        <w:rPr>
          <w:rFonts w:ascii="Arial" w:hAnsi="Arial" w:cs="Arial"/>
        </w:rPr>
        <w:t>, or the reflection upon one’s own thinking,</w:t>
      </w:r>
      <w:r w:rsidR="001B0BA3" w:rsidRPr="0027499D">
        <w:rPr>
          <w:rFonts w:ascii="Arial" w:hAnsi="Arial" w:cs="Arial"/>
        </w:rPr>
        <w:t xml:space="preserve"> and transfer,</w:t>
      </w:r>
      <w:r w:rsidR="00AC4FD9">
        <w:rPr>
          <w:rFonts w:ascii="Arial" w:hAnsi="Arial" w:cs="Arial"/>
        </w:rPr>
        <w:t xml:space="preserve"> or the application of previously acquired knowledge to new situations.</w:t>
      </w:r>
      <w:r w:rsidR="001B0BA3" w:rsidRPr="0027499D">
        <w:rPr>
          <w:rFonts w:ascii="Arial" w:hAnsi="Arial" w:cs="Arial"/>
        </w:rPr>
        <w:t xml:space="preserve"> </w:t>
      </w:r>
      <w:r w:rsidR="00AC4FD9">
        <w:rPr>
          <w:rFonts w:ascii="Arial" w:hAnsi="Arial" w:cs="Arial"/>
        </w:rPr>
        <w:t>She uses</w:t>
      </w:r>
      <w:r w:rsidR="001B0BA3" w:rsidRPr="0027499D">
        <w:rPr>
          <w:rFonts w:ascii="Arial" w:hAnsi="Arial" w:cs="Arial"/>
        </w:rPr>
        <w:t xml:space="preserve"> the metaphor of a “toolkit</w:t>
      </w:r>
      <w:r w:rsidR="00836DD0" w:rsidRPr="0027499D">
        <w:rPr>
          <w:rFonts w:ascii="Arial" w:hAnsi="Arial" w:cs="Arial"/>
        </w:rPr>
        <w:t>,</w:t>
      </w:r>
      <w:r w:rsidR="001B0BA3" w:rsidRPr="0027499D">
        <w:rPr>
          <w:rFonts w:ascii="Arial" w:hAnsi="Arial" w:cs="Arial"/>
        </w:rPr>
        <w:t>”</w:t>
      </w:r>
      <w:r w:rsidR="00836DD0" w:rsidRPr="0027499D">
        <w:rPr>
          <w:rFonts w:ascii="Arial" w:hAnsi="Arial" w:cs="Arial"/>
        </w:rPr>
        <w:t xml:space="preserve"> from which students can sele</w:t>
      </w:r>
      <w:r w:rsidR="003F5379">
        <w:rPr>
          <w:rFonts w:ascii="Arial" w:hAnsi="Arial" w:cs="Arial"/>
        </w:rPr>
        <w:t xml:space="preserve">ct and apply their abilities across tasks </w:t>
      </w:r>
      <w:r w:rsidR="001B0BA3" w:rsidRPr="0027499D">
        <w:rPr>
          <w:rFonts w:ascii="Arial" w:hAnsi="Arial" w:cs="Arial"/>
        </w:rPr>
        <w:t>(117).</w:t>
      </w:r>
      <w:r w:rsidR="00AC4FD9">
        <w:rPr>
          <w:rFonts w:ascii="Arial" w:hAnsi="Arial" w:cs="Arial"/>
        </w:rPr>
        <w:t xml:space="preserve"> The book is at times quite general, and could be said to be lacking in specificity. This is </w:t>
      </w:r>
      <w:r w:rsidR="00AC4FD9">
        <w:rPr>
          <w:rFonts w:ascii="Arial" w:hAnsi="Arial" w:cs="Arial"/>
        </w:rPr>
        <w:lastRenderedPageBreak/>
        <w:t xml:space="preserve">its one shortcoming. </w:t>
      </w:r>
      <w:r w:rsidR="00542C38" w:rsidRPr="0027499D">
        <w:rPr>
          <w:rFonts w:ascii="Arial" w:hAnsi="Arial" w:cs="Arial"/>
        </w:rPr>
        <w:t xml:space="preserve">Sutherland overcomes this deficit quite substantively and productively in her theoretical framing of the </w:t>
      </w:r>
      <w:r w:rsidR="00AC4FD9">
        <w:rPr>
          <w:rFonts w:ascii="Arial" w:hAnsi="Arial" w:cs="Arial"/>
        </w:rPr>
        <w:t>general issues she raises. T</w:t>
      </w:r>
      <w:r w:rsidR="00542C38" w:rsidRPr="0027499D">
        <w:rPr>
          <w:rFonts w:ascii="Arial" w:hAnsi="Arial" w:cs="Arial"/>
        </w:rPr>
        <w:t>he conclusions she draws from this framework have significant implications for the way we approach students, classrooms, and technology.</w:t>
      </w:r>
    </w:p>
    <w:p w:rsidR="00B63DFC" w:rsidRPr="0027499D" w:rsidRDefault="00542C38" w:rsidP="00B63DFC">
      <w:pPr>
        <w:spacing w:line="480" w:lineRule="auto"/>
        <w:contextualSpacing/>
        <w:rPr>
          <w:rFonts w:ascii="Arial" w:hAnsi="Arial" w:cs="Arial"/>
        </w:rPr>
      </w:pPr>
      <w:r w:rsidRPr="0027499D">
        <w:rPr>
          <w:rFonts w:ascii="Arial" w:hAnsi="Arial" w:cs="Arial"/>
        </w:rPr>
        <w:tab/>
      </w:r>
      <w:r w:rsidR="003F5379">
        <w:rPr>
          <w:rFonts w:ascii="Arial" w:hAnsi="Arial" w:cs="Arial"/>
        </w:rPr>
        <w:t>The author</w:t>
      </w:r>
      <w:r w:rsidR="009260D7" w:rsidRPr="0027499D">
        <w:rPr>
          <w:rFonts w:ascii="Arial" w:hAnsi="Arial" w:cs="Arial"/>
        </w:rPr>
        <w:t xml:space="preserve"> argues that “the purpose of education is to develop the capabilities that enable young people to both flourish as human beings and participate in society”</w:t>
      </w:r>
      <w:r w:rsidR="00C04036" w:rsidRPr="0027499D">
        <w:rPr>
          <w:rFonts w:ascii="Arial" w:hAnsi="Arial" w:cs="Arial"/>
        </w:rPr>
        <w:t xml:space="preserve"> (11). She derives the</w:t>
      </w:r>
      <w:r w:rsidR="009260D7" w:rsidRPr="0027499D">
        <w:rPr>
          <w:rFonts w:ascii="Arial" w:hAnsi="Arial" w:cs="Arial"/>
        </w:rPr>
        <w:t xml:space="preserve"> term “capabilities,” an important </w:t>
      </w:r>
      <w:r w:rsidR="00C04036" w:rsidRPr="0027499D">
        <w:rPr>
          <w:rFonts w:ascii="Arial" w:hAnsi="Arial" w:cs="Arial"/>
        </w:rPr>
        <w:t>vocabulary</w:t>
      </w:r>
      <w:r w:rsidR="009260D7" w:rsidRPr="0027499D">
        <w:rPr>
          <w:rFonts w:ascii="Arial" w:hAnsi="Arial" w:cs="Arial"/>
        </w:rPr>
        <w:t xml:space="preserve"> for her social justice perspective, from the</w:t>
      </w:r>
      <w:r w:rsidR="00D4364C" w:rsidRPr="0027499D">
        <w:rPr>
          <w:rFonts w:ascii="Arial" w:hAnsi="Arial" w:cs="Arial"/>
        </w:rPr>
        <w:t xml:space="preserve"> work of economist Amartya Sen. She uses his definition and elaboration of the term to make an important distinction between educational approaches. The “dominant” </w:t>
      </w:r>
      <w:r w:rsidR="00772C69">
        <w:rPr>
          <w:rFonts w:ascii="Arial" w:hAnsi="Arial" w:cs="Arial"/>
        </w:rPr>
        <w:t>approaches</w:t>
      </w:r>
      <w:r w:rsidR="00D4364C" w:rsidRPr="0027499D">
        <w:rPr>
          <w:rFonts w:ascii="Arial" w:hAnsi="Arial" w:cs="Arial"/>
        </w:rPr>
        <w:t>, in her view, understand students in terms of “human capital,” to be measured through</w:t>
      </w:r>
      <w:r w:rsidR="003F5379">
        <w:rPr>
          <w:rFonts w:ascii="Arial" w:hAnsi="Arial" w:cs="Arial"/>
        </w:rPr>
        <w:t xml:space="preserve"> the rubric of “economic growth.” For a counterpoint,</w:t>
      </w:r>
      <w:r w:rsidR="00D4364C" w:rsidRPr="0027499D">
        <w:rPr>
          <w:rFonts w:ascii="Arial" w:hAnsi="Arial" w:cs="Arial"/>
        </w:rPr>
        <w:t xml:space="preserve"> she looks to Sen</w:t>
      </w:r>
      <w:r w:rsidR="003F5379">
        <w:rPr>
          <w:rFonts w:ascii="Arial" w:hAnsi="Arial" w:cs="Arial"/>
        </w:rPr>
        <w:t xml:space="preserve">, her most important interlocutor. His </w:t>
      </w:r>
      <w:r w:rsidR="00D4364C" w:rsidRPr="0027499D">
        <w:rPr>
          <w:rFonts w:ascii="Arial" w:hAnsi="Arial" w:cs="Arial"/>
        </w:rPr>
        <w:t xml:space="preserve">conceptual framework of “human </w:t>
      </w:r>
      <w:r w:rsidR="003F5379">
        <w:rPr>
          <w:rFonts w:ascii="Arial" w:hAnsi="Arial" w:cs="Arial"/>
        </w:rPr>
        <w:t>flourishing</w:t>
      </w:r>
      <w:r w:rsidR="00D4364C" w:rsidRPr="0027499D">
        <w:rPr>
          <w:rFonts w:ascii="Arial" w:hAnsi="Arial" w:cs="Arial"/>
        </w:rPr>
        <w:t xml:space="preserve">” </w:t>
      </w:r>
      <w:r w:rsidR="003F5379">
        <w:rPr>
          <w:rFonts w:ascii="Arial" w:hAnsi="Arial" w:cs="Arial"/>
        </w:rPr>
        <w:t>understands capabilities as</w:t>
      </w:r>
      <w:r w:rsidR="00D4364C" w:rsidRPr="0027499D">
        <w:rPr>
          <w:rFonts w:ascii="Arial" w:hAnsi="Arial" w:cs="Arial"/>
        </w:rPr>
        <w:t xml:space="preserve"> “a person’s ability to do valuable acts or </w:t>
      </w:r>
      <w:r w:rsidR="003F5379">
        <w:rPr>
          <w:rFonts w:ascii="Arial" w:hAnsi="Arial" w:cs="Arial"/>
        </w:rPr>
        <w:t>reach valuable states of being;” the perspective seeks to articulate “</w:t>
      </w:r>
      <w:r w:rsidR="00D4364C" w:rsidRPr="0027499D">
        <w:rPr>
          <w:rFonts w:ascii="Arial" w:hAnsi="Arial" w:cs="Arial"/>
        </w:rPr>
        <w:t>the alternative combinations of things a pe</w:t>
      </w:r>
      <w:r w:rsidR="007E3CEE">
        <w:rPr>
          <w:rFonts w:ascii="Arial" w:hAnsi="Arial" w:cs="Arial"/>
        </w:rPr>
        <w:t xml:space="preserve">rson is able to do or be” (32). Sutherland argues that emergent technologies </w:t>
      </w:r>
      <w:r w:rsidR="00D4364C" w:rsidRPr="0027499D">
        <w:rPr>
          <w:rFonts w:ascii="Arial" w:hAnsi="Arial" w:cs="Arial"/>
        </w:rPr>
        <w:t>are resources upon which i</w:t>
      </w:r>
      <w:r w:rsidR="003F5379">
        <w:rPr>
          <w:rFonts w:ascii="Arial" w:hAnsi="Arial" w:cs="Arial"/>
        </w:rPr>
        <w:t>ndividual students can draw in</w:t>
      </w:r>
      <w:r w:rsidR="00772C69">
        <w:rPr>
          <w:rFonts w:ascii="Arial" w:hAnsi="Arial" w:cs="Arial"/>
        </w:rPr>
        <w:t xml:space="preserve"> order to further and deepen their capabilities. </w:t>
      </w:r>
      <w:r w:rsidR="003F5379">
        <w:rPr>
          <w:rFonts w:ascii="Arial" w:hAnsi="Arial" w:cs="Arial"/>
        </w:rPr>
        <w:t xml:space="preserve">I would </w:t>
      </w:r>
      <w:r w:rsidR="000B7D84">
        <w:rPr>
          <w:rFonts w:ascii="Arial" w:hAnsi="Arial" w:cs="Arial"/>
        </w:rPr>
        <w:t xml:space="preserve">strongly </w:t>
      </w:r>
      <w:r w:rsidR="003F5379">
        <w:rPr>
          <w:rFonts w:ascii="Arial" w:hAnsi="Arial" w:cs="Arial"/>
        </w:rPr>
        <w:t>recommend her application of Sen’s theoretical frame to those who, like Sutherland, are working</w:t>
      </w:r>
      <w:r w:rsidR="00B63DFC" w:rsidRPr="0027499D">
        <w:rPr>
          <w:rFonts w:ascii="Arial" w:hAnsi="Arial" w:cs="Arial"/>
        </w:rPr>
        <w:t xml:space="preserve"> toward </w:t>
      </w:r>
      <w:r w:rsidR="00B53E42">
        <w:rPr>
          <w:rFonts w:ascii="Arial" w:hAnsi="Arial" w:cs="Arial"/>
        </w:rPr>
        <w:t xml:space="preserve">an ideal of </w:t>
      </w:r>
      <w:r w:rsidR="00B63DFC" w:rsidRPr="0027499D">
        <w:rPr>
          <w:rFonts w:ascii="Arial" w:hAnsi="Arial" w:cs="Arial"/>
        </w:rPr>
        <w:t>education as</w:t>
      </w:r>
      <w:r w:rsidR="003F5379">
        <w:rPr>
          <w:rFonts w:ascii="Arial" w:hAnsi="Arial" w:cs="Arial"/>
        </w:rPr>
        <w:t xml:space="preserve"> a foundational element of well-</w:t>
      </w:r>
      <w:r w:rsidR="00B63DFC" w:rsidRPr="0027499D">
        <w:rPr>
          <w:rFonts w:ascii="Arial" w:hAnsi="Arial" w:cs="Arial"/>
        </w:rPr>
        <w:t xml:space="preserve">being, development, and justice. </w:t>
      </w:r>
    </w:p>
    <w:p w:rsidR="000B7D84" w:rsidRDefault="000B7D84" w:rsidP="00953280">
      <w:pPr>
        <w:spacing w:line="480" w:lineRule="auto"/>
        <w:ind w:firstLine="720"/>
        <w:contextualSpacing/>
        <w:rPr>
          <w:rFonts w:ascii="Arial" w:hAnsi="Arial" w:cs="Arial"/>
        </w:rPr>
      </w:pPr>
      <w:r>
        <w:rPr>
          <w:rFonts w:ascii="Arial" w:hAnsi="Arial" w:cs="Arial"/>
        </w:rPr>
        <w:t xml:space="preserve">This framework lends complexity to the disarmingly straightforward central argument of the book. She writes, </w:t>
      </w:r>
    </w:p>
    <w:p w:rsidR="000B7D84" w:rsidRDefault="000B7D84" w:rsidP="000B7D84">
      <w:pPr>
        <w:spacing w:line="480" w:lineRule="auto"/>
        <w:ind w:left="720"/>
        <w:contextualSpacing/>
        <w:rPr>
          <w:rFonts w:ascii="Arial" w:hAnsi="Arial" w:cs="Arial"/>
        </w:rPr>
      </w:pPr>
      <w:r>
        <w:rPr>
          <w:rFonts w:ascii="Arial" w:hAnsi="Arial" w:cs="Arial"/>
        </w:rPr>
        <w:t>A</w:t>
      </w:r>
      <w:r w:rsidR="00B63DFC" w:rsidRPr="0027499D">
        <w:rPr>
          <w:rFonts w:ascii="Arial" w:hAnsi="Arial" w:cs="Arial"/>
        </w:rPr>
        <w:t xml:space="preserve"> curriculum for a just society has to recognize the competing ideologies in the 21</w:t>
      </w:r>
      <w:r w:rsidR="00B63DFC" w:rsidRPr="0027499D">
        <w:rPr>
          <w:rFonts w:ascii="Arial" w:hAnsi="Arial" w:cs="Arial"/>
          <w:vertAlign w:val="superscript"/>
        </w:rPr>
        <w:t>st</w:t>
      </w:r>
      <w:r w:rsidR="00B63DFC" w:rsidRPr="0027499D">
        <w:rPr>
          <w:rFonts w:ascii="Arial" w:hAnsi="Arial" w:cs="Arial"/>
        </w:rPr>
        <w:t xml:space="preserve"> century curriculum, which </w:t>
      </w:r>
      <w:proofErr w:type="spellStart"/>
      <w:r w:rsidR="00B63DFC" w:rsidRPr="0027499D">
        <w:rPr>
          <w:rFonts w:ascii="Arial" w:hAnsi="Arial" w:cs="Arial"/>
        </w:rPr>
        <w:t>centre</w:t>
      </w:r>
      <w:proofErr w:type="spellEnd"/>
      <w:r w:rsidR="00B63DFC" w:rsidRPr="0027499D">
        <w:rPr>
          <w:rFonts w:ascii="Arial" w:hAnsi="Arial" w:cs="Arial"/>
        </w:rPr>
        <w:t xml:space="preserve"> </w:t>
      </w:r>
      <w:proofErr w:type="gramStart"/>
      <w:r w:rsidR="00B63DFC" w:rsidRPr="0027499D">
        <w:rPr>
          <w:rFonts w:ascii="Arial" w:hAnsi="Arial" w:cs="Arial"/>
        </w:rPr>
        <w:t>around</w:t>
      </w:r>
      <w:proofErr w:type="gramEnd"/>
      <w:r w:rsidR="00B63DFC" w:rsidRPr="0027499D">
        <w:rPr>
          <w:rFonts w:ascii="Arial" w:hAnsi="Arial" w:cs="Arial"/>
        </w:rPr>
        <w:t xml:space="preserve"> a tension between knowledge and skills. I suggest that there is a divide with respect to the curriculum being offered in schools, and that this divide tends to be patterned along social class lines. Schools that serve predominantly working-class communities are more likely to have adopted a skills-based curriculum, with an emphasis on vocational courses, whereas schools that serve more </w:t>
      </w:r>
      <w:r w:rsidR="00B63DFC" w:rsidRPr="0027499D">
        <w:rPr>
          <w:rFonts w:ascii="Arial" w:hAnsi="Arial" w:cs="Arial"/>
        </w:rPr>
        <w:lastRenderedPageBreak/>
        <w:t xml:space="preserve">middle-class communities are more likely to offer a knowledge-based curriculum, with </w:t>
      </w:r>
      <w:r>
        <w:rPr>
          <w:rFonts w:ascii="Arial" w:hAnsi="Arial" w:cs="Arial"/>
        </w:rPr>
        <w:t>an emphasis on academic courses. (10)</w:t>
      </w:r>
      <w:r w:rsidR="00B63DFC" w:rsidRPr="0027499D">
        <w:rPr>
          <w:rFonts w:ascii="Arial" w:hAnsi="Arial" w:cs="Arial"/>
        </w:rPr>
        <w:t xml:space="preserve"> </w:t>
      </w:r>
    </w:p>
    <w:p w:rsidR="000B7D84" w:rsidRDefault="00B63DFC" w:rsidP="000B7D84">
      <w:pPr>
        <w:spacing w:line="480" w:lineRule="auto"/>
        <w:contextualSpacing/>
        <w:rPr>
          <w:rFonts w:ascii="Arial" w:hAnsi="Arial" w:cs="Arial"/>
        </w:rPr>
      </w:pPr>
      <w:r w:rsidRPr="0027499D">
        <w:rPr>
          <w:rFonts w:ascii="Arial" w:hAnsi="Arial" w:cs="Arial"/>
        </w:rPr>
        <w:t xml:space="preserve">Sutherland’s </w:t>
      </w:r>
      <w:r w:rsidR="00984CFC">
        <w:rPr>
          <w:rFonts w:ascii="Arial" w:hAnsi="Arial" w:cs="Arial"/>
        </w:rPr>
        <w:t xml:space="preserve">strongest observational point is her </w:t>
      </w:r>
      <w:r w:rsidR="004606FC">
        <w:rPr>
          <w:rFonts w:ascii="Arial" w:hAnsi="Arial" w:cs="Arial"/>
        </w:rPr>
        <w:t>attention to this</w:t>
      </w:r>
      <w:r w:rsidRPr="0027499D">
        <w:rPr>
          <w:rFonts w:ascii="Arial" w:hAnsi="Arial" w:cs="Arial"/>
        </w:rPr>
        <w:t xml:space="preserve"> tension between</w:t>
      </w:r>
      <w:r w:rsidR="000B7D84">
        <w:rPr>
          <w:rFonts w:ascii="Arial" w:hAnsi="Arial" w:cs="Arial"/>
        </w:rPr>
        <w:t xml:space="preserve"> traditions of</w:t>
      </w:r>
      <w:r w:rsidRPr="0027499D">
        <w:rPr>
          <w:rFonts w:ascii="Arial" w:hAnsi="Arial" w:cs="Arial"/>
        </w:rPr>
        <w:t xml:space="preserve"> </w:t>
      </w:r>
      <w:r w:rsidR="00C34085">
        <w:rPr>
          <w:rFonts w:ascii="Arial" w:hAnsi="Arial" w:cs="Arial"/>
        </w:rPr>
        <w:t xml:space="preserve">disseminating </w:t>
      </w:r>
      <w:r w:rsidRPr="0027499D">
        <w:rPr>
          <w:rFonts w:ascii="Arial" w:hAnsi="Arial" w:cs="Arial"/>
        </w:rPr>
        <w:t xml:space="preserve">knowledge and </w:t>
      </w:r>
      <w:r w:rsidR="00C34085">
        <w:rPr>
          <w:rFonts w:ascii="Arial" w:hAnsi="Arial" w:cs="Arial"/>
        </w:rPr>
        <w:t xml:space="preserve">developing </w:t>
      </w:r>
      <w:r w:rsidR="00984CFC">
        <w:rPr>
          <w:rFonts w:ascii="Arial" w:hAnsi="Arial" w:cs="Arial"/>
        </w:rPr>
        <w:t>employable skills</w:t>
      </w:r>
      <w:r w:rsidR="000B7D84">
        <w:rPr>
          <w:rFonts w:ascii="Arial" w:hAnsi="Arial" w:cs="Arial"/>
        </w:rPr>
        <w:t xml:space="preserve">. </w:t>
      </w:r>
      <w:r w:rsidR="000E5BDC">
        <w:rPr>
          <w:rFonts w:ascii="Arial" w:hAnsi="Arial" w:cs="Arial"/>
        </w:rPr>
        <w:t>Her claim, following this observation</w:t>
      </w:r>
      <w:r w:rsidR="000B7D84">
        <w:rPr>
          <w:rFonts w:ascii="Arial" w:hAnsi="Arial" w:cs="Arial"/>
        </w:rPr>
        <w:t>, is that the tendency to focus solely on skills development within a vocational trajectory limits the capabilities and oppor</w:t>
      </w:r>
      <w:r w:rsidR="000E5BDC">
        <w:rPr>
          <w:rFonts w:ascii="Arial" w:hAnsi="Arial" w:cs="Arial"/>
        </w:rPr>
        <w:t>tunities of low-income students. Therefore,</w:t>
      </w:r>
      <w:r w:rsidR="000B7D84">
        <w:rPr>
          <w:rFonts w:ascii="Arial" w:hAnsi="Arial" w:cs="Arial"/>
        </w:rPr>
        <w:t xml:space="preserve"> educators working in communities marginalized by economic hardship must insist upon a </w:t>
      </w:r>
      <w:r w:rsidR="00250DC6">
        <w:rPr>
          <w:rFonts w:ascii="Arial" w:hAnsi="Arial" w:cs="Arial"/>
        </w:rPr>
        <w:t xml:space="preserve">robust </w:t>
      </w:r>
      <w:r w:rsidR="000B7D84">
        <w:rPr>
          <w:rFonts w:ascii="Arial" w:hAnsi="Arial" w:cs="Arial"/>
        </w:rPr>
        <w:t>kn</w:t>
      </w:r>
      <w:r w:rsidR="00250DC6">
        <w:rPr>
          <w:rFonts w:ascii="Arial" w:hAnsi="Arial" w:cs="Arial"/>
        </w:rPr>
        <w:t xml:space="preserve">owledge based </w:t>
      </w:r>
      <w:r w:rsidR="00250DC6" w:rsidRPr="00904E48">
        <w:rPr>
          <w:rFonts w:ascii="Arial" w:hAnsi="Arial" w:cs="Arial"/>
        </w:rPr>
        <w:t>curriculum, perhaps alongside skills development</w:t>
      </w:r>
      <w:r w:rsidR="000B7D84" w:rsidRPr="00904E48">
        <w:rPr>
          <w:rFonts w:ascii="Arial" w:hAnsi="Arial" w:cs="Arial"/>
        </w:rPr>
        <w:t xml:space="preserve">. </w:t>
      </w:r>
      <w:r w:rsidR="00250DC6" w:rsidRPr="00904E48">
        <w:rPr>
          <w:rFonts w:ascii="Arial" w:hAnsi="Arial" w:cs="Arial"/>
        </w:rPr>
        <w:t>Sutherland</w:t>
      </w:r>
      <w:r w:rsidR="00250DC6">
        <w:rPr>
          <w:rFonts w:ascii="Arial" w:hAnsi="Arial" w:cs="Arial"/>
        </w:rPr>
        <w:t xml:space="preserve"> suggests that technology in the classroom can support both imperatives, but only if engaged thoughtfully; otherwise “there is likely to be very little impact of digital technologies on teaching and learning” (28).</w:t>
      </w:r>
    </w:p>
    <w:p w:rsidR="00563FEC" w:rsidRPr="004606FC" w:rsidRDefault="004A2A20" w:rsidP="00C34085">
      <w:pPr>
        <w:spacing w:line="480" w:lineRule="auto"/>
        <w:contextualSpacing/>
        <w:rPr>
          <w:rFonts w:ascii="Arial" w:hAnsi="Arial" w:cs="Arial"/>
        </w:rPr>
      </w:pPr>
      <w:r>
        <w:rPr>
          <w:rFonts w:ascii="Arial" w:hAnsi="Arial" w:cs="Arial"/>
        </w:rPr>
        <w:tab/>
      </w:r>
      <w:r w:rsidRPr="004606FC">
        <w:rPr>
          <w:rFonts w:ascii="Arial" w:hAnsi="Arial" w:cs="Arial"/>
        </w:rPr>
        <w:t xml:space="preserve">As </w:t>
      </w:r>
      <w:r w:rsidR="0054165A" w:rsidRPr="004606FC">
        <w:rPr>
          <w:rFonts w:ascii="Arial" w:hAnsi="Arial" w:cs="Arial"/>
        </w:rPr>
        <w:t xml:space="preserve">Sutherland’s arguments above make clear, her findings and frameworks are actionable. Advocacy of knowledge based curriculum is her primary recommendation. </w:t>
      </w:r>
      <w:r w:rsidR="00AB177A" w:rsidRPr="004606FC">
        <w:rPr>
          <w:rFonts w:ascii="Arial" w:hAnsi="Arial" w:cs="Arial"/>
        </w:rPr>
        <w:t>Secondly, she writes that there is an urgent</w:t>
      </w:r>
      <w:r w:rsidR="0054165A" w:rsidRPr="004606FC">
        <w:rPr>
          <w:rFonts w:ascii="Arial" w:hAnsi="Arial" w:cs="Arial"/>
        </w:rPr>
        <w:t xml:space="preserve"> need to take “collective responsibility when tackling the manifestly severe injustices that exist with respect to education” </w:t>
      </w:r>
      <w:r w:rsidR="00AB177A" w:rsidRPr="004606FC">
        <w:rPr>
          <w:rFonts w:ascii="Arial" w:hAnsi="Arial" w:cs="Arial"/>
        </w:rPr>
        <w:t>(131</w:t>
      </w:r>
      <w:r w:rsidR="0054165A" w:rsidRPr="004606FC">
        <w:rPr>
          <w:rFonts w:ascii="Arial" w:hAnsi="Arial" w:cs="Arial"/>
        </w:rPr>
        <w:t>).</w:t>
      </w:r>
      <w:r w:rsidR="008A6A18" w:rsidRPr="004606FC">
        <w:rPr>
          <w:rFonts w:ascii="Arial" w:hAnsi="Arial" w:cs="Arial"/>
        </w:rPr>
        <w:t xml:space="preserve"> </w:t>
      </w:r>
      <w:r w:rsidR="00AB177A" w:rsidRPr="004606FC">
        <w:rPr>
          <w:rFonts w:ascii="Arial" w:hAnsi="Arial" w:cs="Arial"/>
        </w:rPr>
        <w:t>To make education reform a truly collective endeavor, she encourages the emphasis of collaboration over competition, proposing</w:t>
      </w:r>
      <w:r w:rsidR="008A6A18" w:rsidRPr="004606FC">
        <w:rPr>
          <w:rFonts w:ascii="Arial" w:hAnsi="Arial" w:cs="Arial"/>
        </w:rPr>
        <w:t xml:space="preserve"> a multi</w:t>
      </w:r>
      <w:r w:rsidR="00AB177A" w:rsidRPr="004606FC">
        <w:rPr>
          <w:rFonts w:ascii="Arial" w:hAnsi="Arial" w:cs="Arial"/>
        </w:rPr>
        <w:t xml:space="preserve">faceted strategy for implementing </w:t>
      </w:r>
      <w:r w:rsidR="00563FEC" w:rsidRPr="004606FC">
        <w:rPr>
          <w:rFonts w:ascii="Arial" w:hAnsi="Arial" w:cs="Arial"/>
        </w:rPr>
        <w:t>cooperative work</w:t>
      </w:r>
      <w:r w:rsidR="008A6A18" w:rsidRPr="004606FC">
        <w:rPr>
          <w:rFonts w:ascii="Arial" w:hAnsi="Arial" w:cs="Arial"/>
        </w:rPr>
        <w:t>. First, she argues that students must learn collaboration as a foundational</w:t>
      </w:r>
      <w:r w:rsidR="00773427" w:rsidRPr="004606FC">
        <w:rPr>
          <w:rFonts w:ascii="Arial" w:hAnsi="Arial" w:cs="Arial"/>
        </w:rPr>
        <w:t xml:space="preserve"> skill; second, she endorses “academic researchers working cooperatively with teachers,</w:t>
      </w:r>
      <w:r w:rsidR="004606FC">
        <w:rPr>
          <w:rFonts w:ascii="Arial" w:hAnsi="Arial" w:cs="Arial"/>
        </w:rPr>
        <w:t>” which, she notes, “</w:t>
      </w:r>
      <w:r w:rsidR="00773427" w:rsidRPr="004606FC">
        <w:rPr>
          <w:rFonts w:ascii="Arial" w:hAnsi="Arial" w:cs="Arial"/>
        </w:rPr>
        <w:t xml:space="preserve">is very different from the current system in which educational academics are usually separated in their practice of research from teacher practitioners” (136). Lastly, in order for </w:t>
      </w:r>
      <w:r w:rsidR="00563FEC" w:rsidRPr="004606FC">
        <w:rPr>
          <w:rFonts w:ascii="Arial" w:hAnsi="Arial" w:cs="Arial"/>
        </w:rPr>
        <w:t>cooperation</w:t>
      </w:r>
      <w:r w:rsidR="00773427" w:rsidRPr="004606FC">
        <w:rPr>
          <w:rFonts w:ascii="Arial" w:hAnsi="Arial" w:cs="Arial"/>
        </w:rPr>
        <w:t xml:space="preserve"> to flourish, at the level of the student, the teacher, and the researcher, sc</w:t>
      </w:r>
      <w:r w:rsidR="004606FC">
        <w:rPr>
          <w:rFonts w:ascii="Arial" w:hAnsi="Arial" w:cs="Arial"/>
        </w:rPr>
        <w:t xml:space="preserve">hools must become more flexible </w:t>
      </w:r>
      <w:r w:rsidR="00773427" w:rsidRPr="004606FC">
        <w:rPr>
          <w:rFonts w:ascii="Arial" w:hAnsi="Arial" w:cs="Arial"/>
        </w:rPr>
        <w:t>institutions (132).</w:t>
      </w:r>
      <w:r w:rsidR="0054165A" w:rsidRPr="004606FC">
        <w:rPr>
          <w:rFonts w:ascii="Arial" w:hAnsi="Arial" w:cs="Arial"/>
        </w:rPr>
        <w:t xml:space="preserve"> </w:t>
      </w:r>
      <w:r w:rsidR="007E3CEE">
        <w:rPr>
          <w:rFonts w:ascii="Arial" w:hAnsi="Arial" w:cs="Arial"/>
        </w:rPr>
        <w:t xml:space="preserve">Having </w:t>
      </w:r>
      <w:r w:rsidR="00563FEC" w:rsidRPr="004606FC">
        <w:rPr>
          <w:rFonts w:ascii="Arial" w:hAnsi="Arial" w:cs="Arial"/>
        </w:rPr>
        <w:t>undertaken an extensive collaborative project with teachers, which she details in her eighth chapter, one that resulted in the development of a new model of professional development for educators, Sutherland is in an authoritative position to advocate cooperative practices (135).</w:t>
      </w:r>
    </w:p>
    <w:p w:rsidR="00107FA1" w:rsidRPr="004606FC" w:rsidRDefault="003D6E68" w:rsidP="004606FC">
      <w:pPr>
        <w:spacing w:line="480" w:lineRule="auto"/>
        <w:ind w:firstLine="720"/>
        <w:contextualSpacing/>
        <w:rPr>
          <w:rFonts w:ascii="Arial" w:hAnsi="Arial" w:cs="Arial"/>
        </w:rPr>
      </w:pPr>
      <w:r w:rsidRPr="004606FC">
        <w:rPr>
          <w:rFonts w:ascii="Arial" w:hAnsi="Arial" w:cs="Arial"/>
          <w:i/>
        </w:rPr>
        <w:lastRenderedPageBreak/>
        <w:t>Education and Social Justice in a Digital Age</w:t>
      </w:r>
      <w:r w:rsidRPr="004606FC">
        <w:rPr>
          <w:rFonts w:ascii="Arial" w:hAnsi="Arial" w:cs="Arial"/>
        </w:rPr>
        <w:t xml:space="preserve"> </w:t>
      </w:r>
      <w:r w:rsidR="0027499D" w:rsidRPr="004606FC">
        <w:rPr>
          <w:rFonts w:ascii="Arial" w:hAnsi="Arial" w:cs="Arial"/>
        </w:rPr>
        <w:t xml:space="preserve">will be most useful to those whose work is situated at the intersection of education and social </w:t>
      </w:r>
      <w:r w:rsidR="00052364" w:rsidRPr="004606FC">
        <w:rPr>
          <w:rFonts w:ascii="Arial" w:hAnsi="Arial" w:cs="Arial"/>
        </w:rPr>
        <w:t>justice issues related to class</w:t>
      </w:r>
      <w:r w:rsidR="00D06C83" w:rsidRPr="004606FC">
        <w:rPr>
          <w:rFonts w:ascii="Arial" w:hAnsi="Arial" w:cs="Arial"/>
        </w:rPr>
        <w:t xml:space="preserve"> difference. For education researchers who observe and collaborate with low-income school districts, Sutherland’s work will be an important</w:t>
      </w:r>
      <w:r w:rsidR="00B53E42" w:rsidRPr="004606FC">
        <w:rPr>
          <w:rFonts w:ascii="Arial" w:hAnsi="Arial" w:cs="Arial"/>
        </w:rPr>
        <w:t xml:space="preserve"> theoretical</w:t>
      </w:r>
      <w:r w:rsidR="00904E48" w:rsidRPr="004606FC">
        <w:rPr>
          <w:rFonts w:ascii="Arial" w:hAnsi="Arial" w:cs="Arial"/>
        </w:rPr>
        <w:t xml:space="preserve"> touchstone. Instructors in such districts will find that the book substantiates the work they are doing to support students beyond vocational tr</w:t>
      </w:r>
      <w:r w:rsidR="00F06BD5" w:rsidRPr="004606FC">
        <w:rPr>
          <w:rFonts w:ascii="Arial" w:hAnsi="Arial" w:cs="Arial"/>
        </w:rPr>
        <w:t xml:space="preserve">aining. </w:t>
      </w:r>
      <w:r w:rsidR="00563FEC" w:rsidRPr="004606FC">
        <w:rPr>
          <w:rFonts w:ascii="Arial" w:hAnsi="Arial" w:cs="Arial"/>
        </w:rPr>
        <w:t>Furthermore, if her work finds an audience in those who write education policy, her findings have the potential to inform the funding structures that underwrite programs aimed at broadening access for low-income students. She does direct one of her arguments, in particular, toward policy makers; she writes against high-stakes performance measures, which emphasize skills over knowledge, and argues instead for “radical changes to the assessment system so that teachers can focus on teaching for engagement with knowledge</w:t>
      </w:r>
      <w:r w:rsidR="00A3485E" w:rsidRPr="004606FC">
        <w:rPr>
          <w:rFonts w:ascii="Arial" w:hAnsi="Arial" w:cs="Arial"/>
        </w:rPr>
        <w:t xml:space="preserve">, as opposed to ‘teaching to the test’” </w:t>
      </w:r>
      <w:r w:rsidR="00563FEC" w:rsidRPr="004606FC">
        <w:rPr>
          <w:rFonts w:ascii="Arial" w:hAnsi="Arial" w:cs="Arial"/>
        </w:rPr>
        <w:t xml:space="preserve">(11). </w:t>
      </w:r>
      <w:r w:rsidR="008D4148">
        <w:rPr>
          <w:rFonts w:ascii="Arial" w:hAnsi="Arial" w:cs="Arial"/>
        </w:rPr>
        <w:t xml:space="preserve">For each of these distinct audiences, </w:t>
      </w:r>
      <w:r w:rsidR="004213C0" w:rsidRPr="004606FC">
        <w:rPr>
          <w:rFonts w:ascii="Arial" w:hAnsi="Arial" w:cs="Arial"/>
        </w:rPr>
        <w:t>Rosamund Sutherland makes an important contribution to the reshaping of con</w:t>
      </w:r>
      <w:r w:rsidR="008D4148">
        <w:rPr>
          <w:rFonts w:ascii="Arial" w:hAnsi="Arial" w:cs="Arial"/>
        </w:rPr>
        <w:t>temporary educational practices b</w:t>
      </w:r>
      <w:r w:rsidR="008D4148" w:rsidRPr="004606FC">
        <w:rPr>
          <w:rFonts w:ascii="Arial" w:hAnsi="Arial" w:cs="Arial"/>
        </w:rPr>
        <w:t>y re-framing the critical discussion of 21</w:t>
      </w:r>
      <w:r w:rsidR="008D4148" w:rsidRPr="004606FC">
        <w:rPr>
          <w:rFonts w:ascii="Arial" w:hAnsi="Arial" w:cs="Arial"/>
          <w:vertAlign w:val="superscript"/>
        </w:rPr>
        <w:t>st</w:t>
      </w:r>
      <w:r w:rsidR="008D4148" w:rsidRPr="004606FC">
        <w:rPr>
          <w:rFonts w:ascii="Arial" w:hAnsi="Arial" w:cs="Arial"/>
        </w:rPr>
        <w:t xml:space="preserve"> century liter</w:t>
      </w:r>
      <w:r w:rsidR="008D4148">
        <w:rPr>
          <w:rFonts w:ascii="Arial" w:hAnsi="Arial" w:cs="Arial"/>
        </w:rPr>
        <w:t>acies as a social justice issue.</w:t>
      </w:r>
    </w:p>
    <w:sectPr w:rsidR="00107FA1" w:rsidRPr="004606FC" w:rsidSect="005B4EA9">
      <w:footerReference w:type="default" r:id="rId7"/>
      <w:pgSz w:w="12240" w:h="15840"/>
      <w:pgMar w:top="1440" w:right="1440" w:bottom="1440" w:left="1440" w:header="720" w:footer="720" w:gutter="0"/>
      <w:lnNumType w:countBy="1" w:restart="newSection"/>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6E7E" w:rsidRDefault="00B46E7E" w:rsidP="000A4D31">
      <w:pPr>
        <w:spacing w:after="0"/>
      </w:pPr>
      <w:r>
        <w:separator/>
      </w:r>
    </w:p>
  </w:endnote>
  <w:endnote w:type="continuationSeparator" w:id="0">
    <w:p w:rsidR="00B46E7E" w:rsidRDefault="00B46E7E" w:rsidP="000A4D31">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214394504"/>
      <w:docPartObj>
        <w:docPartGallery w:val="Page Numbers (Bottom of Page)"/>
        <w:docPartUnique/>
      </w:docPartObj>
    </w:sdtPr>
    <w:sdtEndPr>
      <w:rPr>
        <w:noProof/>
      </w:rPr>
    </w:sdtEndPr>
    <w:sdtContent>
      <w:p w:rsidR="000A4D31" w:rsidRPr="000A4D31" w:rsidRDefault="000A4D31">
        <w:pPr>
          <w:pStyle w:val="Footer"/>
          <w:jc w:val="right"/>
          <w:rPr>
            <w:rFonts w:ascii="Arial" w:hAnsi="Arial" w:cs="Arial"/>
          </w:rPr>
        </w:pPr>
        <w:r w:rsidRPr="000A4D31">
          <w:rPr>
            <w:rFonts w:ascii="Arial" w:hAnsi="Arial" w:cs="Arial"/>
          </w:rPr>
          <w:fldChar w:fldCharType="begin"/>
        </w:r>
        <w:r w:rsidRPr="000A4D31">
          <w:rPr>
            <w:rFonts w:ascii="Arial" w:hAnsi="Arial" w:cs="Arial"/>
          </w:rPr>
          <w:instrText xml:space="preserve"> PAGE   \* MERGEFORMAT </w:instrText>
        </w:r>
        <w:r w:rsidRPr="000A4D31">
          <w:rPr>
            <w:rFonts w:ascii="Arial" w:hAnsi="Arial" w:cs="Arial"/>
          </w:rPr>
          <w:fldChar w:fldCharType="separate"/>
        </w:r>
        <w:r w:rsidR="00530EC4">
          <w:rPr>
            <w:rFonts w:ascii="Arial" w:hAnsi="Arial" w:cs="Arial"/>
            <w:noProof/>
          </w:rPr>
          <w:t>1</w:t>
        </w:r>
        <w:r w:rsidRPr="000A4D31">
          <w:rPr>
            <w:rFonts w:ascii="Arial" w:hAnsi="Arial" w:cs="Arial"/>
            <w:noProof/>
          </w:rPr>
          <w:fldChar w:fldCharType="end"/>
        </w:r>
      </w:p>
    </w:sdtContent>
  </w:sdt>
  <w:p w:rsidR="000A4D31" w:rsidRDefault="000A4D3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6E7E" w:rsidRDefault="00B46E7E" w:rsidP="000A4D31">
      <w:pPr>
        <w:spacing w:after="0"/>
      </w:pPr>
      <w:r>
        <w:separator/>
      </w:r>
    </w:p>
  </w:footnote>
  <w:footnote w:type="continuationSeparator" w:id="0">
    <w:p w:rsidR="00B46E7E" w:rsidRDefault="00B46E7E" w:rsidP="000A4D31">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5506"/>
    <w:rsid w:val="00002BA5"/>
    <w:rsid w:val="00043ACF"/>
    <w:rsid w:val="00052364"/>
    <w:rsid w:val="000A4D31"/>
    <w:rsid w:val="000B7D84"/>
    <w:rsid w:val="000E5721"/>
    <w:rsid w:val="000E5BDC"/>
    <w:rsid w:val="00107FA1"/>
    <w:rsid w:val="00120D91"/>
    <w:rsid w:val="00135548"/>
    <w:rsid w:val="00163C11"/>
    <w:rsid w:val="001B0BA3"/>
    <w:rsid w:val="001D6BA4"/>
    <w:rsid w:val="001D7C5E"/>
    <w:rsid w:val="001E58E4"/>
    <w:rsid w:val="001E59EB"/>
    <w:rsid w:val="00201CA5"/>
    <w:rsid w:val="00206FA6"/>
    <w:rsid w:val="00250DC6"/>
    <w:rsid w:val="00266BDC"/>
    <w:rsid w:val="0027499D"/>
    <w:rsid w:val="00276DE6"/>
    <w:rsid w:val="0029566C"/>
    <w:rsid w:val="002B4B0A"/>
    <w:rsid w:val="003076D4"/>
    <w:rsid w:val="00314B12"/>
    <w:rsid w:val="00324401"/>
    <w:rsid w:val="00327805"/>
    <w:rsid w:val="00330229"/>
    <w:rsid w:val="00337EDA"/>
    <w:rsid w:val="00360318"/>
    <w:rsid w:val="00376EB4"/>
    <w:rsid w:val="00385AB0"/>
    <w:rsid w:val="003A143B"/>
    <w:rsid w:val="003C3129"/>
    <w:rsid w:val="003C4A98"/>
    <w:rsid w:val="003D2518"/>
    <w:rsid w:val="003D6E68"/>
    <w:rsid w:val="003F5379"/>
    <w:rsid w:val="003F7F0D"/>
    <w:rsid w:val="00403454"/>
    <w:rsid w:val="004213C0"/>
    <w:rsid w:val="0043006A"/>
    <w:rsid w:val="004606FC"/>
    <w:rsid w:val="0048092B"/>
    <w:rsid w:val="00487944"/>
    <w:rsid w:val="004A2A20"/>
    <w:rsid w:val="004C36EA"/>
    <w:rsid w:val="004D3653"/>
    <w:rsid w:val="004F29D1"/>
    <w:rsid w:val="00530EC4"/>
    <w:rsid w:val="0054165A"/>
    <w:rsid w:val="00542B22"/>
    <w:rsid w:val="00542C38"/>
    <w:rsid w:val="00543F9B"/>
    <w:rsid w:val="00563FEC"/>
    <w:rsid w:val="005759EE"/>
    <w:rsid w:val="00593A55"/>
    <w:rsid w:val="005B4EA9"/>
    <w:rsid w:val="00605506"/>
    <w:rsid w:val="00616755"/>
    <w:rsid w:val="006326D0"/>
    <w:rsid w:val="00697D06"/>
    <w:rsid w:val="006C51C3"/>
    <w:rsid w:val="006D3412"/>
    <w:rsid w:val="006E2287"/>
    <w:rsid w:val="0074284D"/>
    <w:rsid w:val="00772C69"/>
    <w:rsid w:val="00773427"/>
    <w:rsid w:val="00784D82"/>
    <w:rsid w:val="0079674B"/>
    <w:rsid w:val="007A4C63"/>
    <w:rsid w:val="007A589A"/>
    <w:rsid w:val="007D2CD0"/>
    <w:rsid w:val="007E3CEE"/>
    <w:rsid w:val="007E7420"/>
    <w:rsid w:val="007F420A"/>
    <w:rsid w:val="008039C6"/>
    <w:rsid w:val="008145FC"/>
    <w:rsid w:val="00836DD0"/>
    <w:rsid w:val="00842168"/>
    <w:rsid w:val="0088129B"/>
    <w:rsid w:val="008842F3"/>
    <w:rsid w:val="0089263D"/>
    <w:rsid w:val="008A3DD1"/>
    <w:rsid w:val="008A6A18"/>
    <w:rsid w:val="008C6531"/>
    <w:rsid w:val="008D4148"/>
    <w:rsid w:val="00901097"/>
    <w:rsid w:val="00904E48"/>
    <w:rsid w:val="009260D7"/>
    <w:rsid w:val="00927B58"/>
    <w:rsid w:val="00953280"/>
    <w:rsid w:val="00984CFC"/>
    <w:rsid w:val="009B1942"/>
    <w:rsid w:val="009B4ADD"/>
    <w:rsid w:val="009D0197"/>
    <w:rsid w:val="00A3485E"/>
    <w:rsid w:val="00A57EFE"/>
    <w:rsid w:val="00A758E3"/>
    <w:rsid w:val="00A8053E"/>
    <w:rsid w:val="00A92142"/>
    <w:rsid w:val="00AB177A"/>
    <w:rsid w:val="00AC1115"/>
    <w:rsid w:val="00AC4FD9"/>
    <w:rsid w:val="00AC5C0C"/>
    <w:rsid w:val="00AC706F"/>
    <w:rsid w:val="00B00032"/>
    <w:rsid w:val="00B104B8"/>
    <w:rsid w:val="00B45613"/>
    <w:rsid w:val="00B46E7E"/>
    <w:rsid w:val="00B53E42"/>
    <w:rsid w:val="00B63DFC"/>
    <w:rsid w:val="00B7201B"/>
    <w:rsid w:val="00B830D4"/>
    <w:rsid w:val="00BE40B8"/>
    <w:rsid w:val="00BF6922"/>
    <w:rsid w:val="00C04036"/>
    <w:rsid w:val="00C17F12"/>
    <w:rsid w:val="00C34085"/>
    <w:rsid w:val="00CC5715"/>
    <w:rsid w:val="00CE7937"/>
    <w:rsid w:val="00D06C83"/>
    <w:rsid w:val="00D12BCE"/>
    <w:rsid w:val="00D256BA"/>
    <w:rsid w:val="00D4014B"/>
    <w:rsid w:val="00D4364C"/>
    <w:rsid w:val="00D53D2C"/>
    <w:rsid w:val="00D94534"/>
    <w:rsid w:val="00DA7AD5"/>
    <w:rsid w:val="00DF1030"/>
    <w:rsid w:val="00DF51BA"/>
    <w:rsid w:val="00E3189C"/>
    <w:rsid w:val="00E609E5"/>
    <w:rsid w:val="00EE0D24"/>
    <w:rsid w:val="00EE2512"/>
    <w:rsid w:val="00F06BD5"/>
    <w:rsid w:val="00F25D41"/>
    <w:rsid w:val="00F63876"/>
    <w:rsid w:val="00F74158"/>
    <w:rsid w:val="00F8278D"/>
    <w:rsid w:val="00FA6710"/>
    <w:rsid w:val="00FE2F2A"/>
    <w:rsid w:val="00FE5A10"/>
    <w:rsid w:val="00FF2522"/>
    <w:rsid w:val="00FF5D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F25D41"/>
    <w:pPr>
      <w:autoSpaceDE w:val="0"/>
      <w:autoSpaceDN w:val="0"/>
      <w:adjustRightInd w:val="0"/>
      <w:spacing w:after="0"/>
    </w:pPr>
    <w:rPr>
      <w:rFonts w:ascii="Arial" w:hAnsi="Arial" w:cs="Arial"/>
      <w:color w:val="000000"/>
      <w:sz w:val="24"/>
      <w:szCs w:val="24"/>
    </w:rPr>
  </w:style>
  <w:style w:type="character" w:styleId="LineNumber">
    <w:name w:val="line number"/>
    <w:basedOn w:val="DefaultParagraphFont"/>
    <w:uiPriority w:val="99"/>
    <w:semiHidden/>
    <w:unhideWhenUsed/>
    <w:rsid w:val="005B4EA9"/>
  </w:style>
  <w:style w:type="paragraph" w:styleId="Header">
    <w:name w:val="header"/>
    <w:basedOn w:val="Normal"/>
    <w:link w:val="HeaderChar"/>
    <w:uiPriority w:val="99"/>
    <w:unhideWhenUsed/>
    <w:rsid w:val="000A4D31"/>
    <w:pPr>
      <w:tabs>
        <w:tab w:val="center" w:pos="4680"/>
        <w:tab w:val="right" w:pos="9360"/>
      </w:tabs>
      <w:spacing w:after="0"/>
    </w:pPr>
  </w:style>
  <w:style w:type="character" w:customStyle="1" w:styleId="HeaderChar">
    <w:name w:val="Header Char"/>
    <w:basedOn w:val="DefaultParagraphFont"/>
    <w:link w:val="Header"/>
    <w:uiPriority w:val="99"/>
    <w:rsid w:val="000A4D31"/>
  </w:style>
  <w:style w:type="paragraph" w:styleId="Footer">
    <w:name w:val="footer"/>
    <w:basedOn w:val="Normal"/>
    <w:link w:val="FooterChar"/>
    <w:uiPriority w:val="99"/>
    <w:unhideWhenUsed/>
    <w:rsid w:val="000A4D31"/>
    <w:pPr>
      <w:tabs>
        <w:tab w:val="center" w:pos="4680"/>
        <w:tab w:val="right" w:pos="9360"/>
      </w:tabs>
      <w:spacing w:after="0"/>
    </w:pPr>
  </w:style>
  <w:style w:type="character" w:customStyle="1" w:styleId="FooterChar">
    <w:name w:val="Footer Char"/>
    <w:basedOn w:val="DefaultParagraphFont"/>
    <w:link w:val="Footer"/>
    <w:uiPriority w:val="99"/>
    <w:rsid w:val="000A4D31"/>
  </w:style>
  <w:style w:type="paragraph" w:styleId="ListParagraph">
    <w:name w:val="List Paragraph"/>
    <w:basedOn w:val="Normal"/>
    <w:uiPriority w:val="34"/>
    <w:qFormat/>
    <w:rsid w:val="00901097"/>
    <w:pPr>
      <w:ind w:left="720"/>
      <w:contextualSpacing/>
    </w:pPr>
  </w:style>
  <w:style w:type="character" w:customStyle="1" w:styleId="apple-converted-space">
    <w:name w:val="apple-converted-space"/>
    <w:basedOn w:val="DefaultParagraphFont"/>
    <w:rsid w:val="00AC1115"/>
  </w:style>
  <w:style w:type="character" w:styleId="Emphasis">
    <w:name w:val="Emphasis"/>
    <w:basedOn w:val="DefaultParagraphFont"/>
    <w:uiPriority w:val="20"/>
    <w:qFormat/>
    <w:rsid w:val="00AC1115"/>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F25D41"/>
    <w:pPr>
      <w:autoSpaceDE w:val="0"/>
      <w:autoSpaceDN w:val="0"/>
      <w:adjustRightInd w:val="0"/>
      <w:spacing w:after="0"/>
    </w:pPr>
    <w:rPr>
      <w:rFonts w:ascii="Arial" w:hAnsi="Arial" w:cs="Arial"/>
      <w:color w:val="000000"/>
      <w:sz w:val="24"/>
      <w:szCs w:val="24"/>
    </w:rPr>
  </w:style>
  <w:style w:type="character" w:styleId="LineNumber">
    <w:name w:val="line number"/>
    <w:basedOn w:val="DefaultParagraphFont"/>
    <w:uiPriority w:val="99"/>
    <w:semiHidden/>
    <w:unhideWhenUsed/>
    <w:rsid w:val="005B4EA9"/>
  </w:style>
  <w:style w:type="paragraph" w:styleId="Header">
    <w:name w:val="header"/>
    <w:basedOn w:val="Normal"/>
    <w:link w:val="HeaderChar"/>
    <w:uiPriority w:val="99"/>
    <w:unhideWhenUsed/>
    <w:rsid w:val="000A4D31"/>
    <w:pPr>
      <w:tabs>
        <w:tab w:val="center" w:pos="4680"/>
        <w:tab w:val="right" w:pos="9360"/>
      </w:tabs>
      <w:spacing w:after="0"/>
    </w:pPr>
  </w:style>
  <w:style w:type="character" w:customStyle="1" w:styleId="HeaderChar">
    <w:name w:val="Header Char"/>
    <w:basedOn w:val="DefaultParagraphFont"/>
    <w:link w:val="Header"/>
    <w:uiPriority w:val="99"/>
    <w:rsid w:val="000A4D31"/>
  </w:style>
  <w:style w:type="paragraph" w:styleId="Footer">
    <w:name w:val="footer"/>
    <w:basedOn w:val="Normal"/>
    <w:link w:val="FooterChar"/>
    <w:uiPriority w:val="99"/>
    <w:unhideWhenUsed/>
    <w:rsid w:val="000A4D31"/>
    <w:pPr>
      <w:tabs>
        <w:tab w:val="center" w:pos="4680"/>
        <w:tab w:val="right" w:pos="9360"/>
      </w:tabs>
      <w:spacing w:after="0"/>
    </w:pPr>
  </w:style>
  <w:style w:type="character" w:customStyle="1" w:styleId="FooterChar">
    <w:name w:val="Footer Char"/>
    <w:basedOn w:val="DefaultParagraphFont"/>
    <w:link w:val="Footer"/>
    <w:uiPriority w:val="99"/>
    <w:rsid w:val="000A4D31"/>
  </w:style>
  <w:style w:type="paragraph" w:styleId="ListParagraph">
    <w:name w:val="List Paragraph"/>
    <w:basedOn w:val="Normal"/>
    <w:uiPriority w:val="34"/>
    <w:qFormat/>
    <w:rsid w:val="00901097"/>
    <w:pPr>
      <w:ind w:left="720"/>
      <w:contextualSpacing/>
    </w:pPr>
  </w:style>
  <w:style w:type="character" w:customStyle="1" w:styleId="apple-converted-space">
    <w:name w:val="apple-converted-space"/>
    <w:basedOn w:val="DefaultParagraphFont"/>
    <w:rsid w:val="00AC1115"/>
  </w:style>
  <w:style w:type="character" w:styleId="Emphasis">
    <w:name w:val="Emphasis"/>
    <w:basedOn w:val="DefaultParagraphFont"/>
    <w:uiPriority w:val="20"/>
    <w:qFormat/>
    <w:rsid w:val="00AC111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1559</Words>
  <Characters>8887</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Rachel</dc:creator>
  <cp:lastModifiedBy>Rachel</cp:lastModifiedBy>
  <cp:revision>2</cp:revision>
  <dcterms:created xsi:type="dcterms:W3CDTF">2014-11-06T05:29:00Z</dcterms:created>
  <dcterms:modified xsi:type="dcterms:W3CDTF">2014-11-06T05:29:00Z</dcterms:modified>
</cp:coreProperties>
</file>